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FF4D37" w14:textId="796805FF" w:rsidR="0085588D" w:rsidRPr="00DD201A" w:rsidRDefault="00777E69" w:rsidP="00DD201A">
      <w:pPr>
        <w:spacing w:line="360" w:lineRule="auto"/>
        <w:rPr>
          <w:rFonts w:cs="Calibri"/>
          <w:b/>
          <w:sz w:val="22"/>
          <w:szCs w:val="24"/>
        </w:rPr>
      </w:pPr>
      <w:r>
        <w:rPr>
          <w:rFonts w:cs="Calibri"/>
          <w:b/>
          <w:sz w:val="22"/>
          <w:szCs w:val="24"/>
        </w:rPr>
        <w:t xml:space="preserve">Additional file </w:t>
      </w:r>
      <w:r w:rsidR="001C7CDC">
        <w:rPr>
          <w:rFonts w:cs="Calibri"/>
          <w:b/>
          <w:sz w:val="22"/>
          <w:szCs w:val="24"/>
        </w:rPr>
        <w:t>2</w:t>
      </w:r>
      <w:r w:rsidR="007F65DB" w:rsidRPr="00004558">
        <w:rPr>
          <w:rFonts w:cs="Calibri"/>
          <w:b/>
          <w:sz w:val="22"/>
          <w:szCs w:val="24"/>
        </w:rPr>
        <w:t xml:space="preserve">. </w:t>
      </w:r>
      <w:r w:rsidR="007F65DB" w:rsidRPr="00DD201A">
        <w:rPr>
          <w:rFonts w:cs="Calibri" w:hint="eastAsia"/>
          <w:b/>
          <w:sz w:val="22"/>
          <w:szCs w:val="24"/>
        </w:rPr>
        <w:t>C</w:t>
      </w:r>
      <w:r w:rsidR="007F65DB" w:rsidRPr="00DD201A">
        <w:rPr>
          <w:rFonts w:cs="Calibri"/>
          <w:b/>
          <w:sz w:val="22"/>
          <w:szCs w:val="24"/>
        </w:rPr>
        <w:t xml:space="preserve">riteria </w:t>
      </w:r>
      <w:r w:rsidR="007F65DB" w:rsidRPr="00DD201A">
        <w:rPr>
          <w:rFonts w:cs="Calibri" w:hint="eastAsia"/>
          <w:b/>
          <w:sz w:val="22"/>
          <w:szCs w:val="24"/>
        </w:rPr>
        <w:t>of g</w:t>
      </w:r>
      <w:r w:rsidR="007F65DB" w:rsidRPr="00DD201A">
        <w:rPr>
          <w:rFonts w:cs="Calibri"/>
          <w:b/>
          <w:sz w:val="22"/>
          <w:szCs w:val="24"/>
        </w:rPr>
        <w:t>rad</w:t>
      </w:r>
      <w:r w:rsidR="007F65DB" w:rsidRPr="00DD201A">
        <w:rPr>
          <w:rFonts w:cs="Calibri" w:hint="eastAsia"/>
          <w:b/>
          <w:sz w:val="22"/>
          <w:szCs w:val="24"/>
        </w:rPr>
        <w:t>e of</w:t>
      </w:r>
      <w:r w:rsidR="007F65DB" w:rsidRPr="00DD201A">
        <w:rPr>
          <w:rFonts w:cs="Calibri"/>
          <w:b/>
          <w:sz w:val="22"/>
          <w:szCs w:val="24"/>
        </w:rPr>
        <w:t xml:space="preserve"> PPCs according to the </w:t>
      </w:r>
      <w:proofErr w:type="spellStart"/>
      <w:r w:rsidR="007F65DB" w:rsidRPr="00DD201A">
        <w:rPr>
          <w:rFonts w:cs="Calibri"/>
          <w:b/>
          <w:sz w:val="22"/>
          <w:szCs w:val="24"/>
        </w:rPr>
        <w:t>Clavien-Dindo</w:t>
      </w:r>
      <w:proofErr w:type="spellEnd"/>
      <w:r w:rsidR="007F65DB" w:rsidRPr="00DD201A">
        <w:rPr>
          <w:rFonts w:cs="Calibri"/>
          <w:b/>
          <w:sz w:val="22"/>
          <w:szCs w:val="24"/>
        </w:rPr>
        <w:t xml:space="preserve"> classification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2"/>
        <w:gridCol w:w="3246"/>
        <w:gridCol w:w="1701"/>
        <w:gridCol w:w="2410"/>
        <w:gridCol w:w="1985"/>
        <w:gridCol w:w="1276"/>
        <w:gridCol w:w="1134"/>
        <w:gridCol w:w="882"/>
      </w:tblGrid>
      <w:tr w:rsidR="00DD201A" w:rsidRPr="000A4512" w14:paraId="3CA928F7" w14:textId="77777777" w:rsidTr="00262E1E">
        <w:tc>
          <w:tcPr>
            <w:tcW w:w="544" w:type="pct"/>
          </w:tcPr>
          <w:p w14:paraId="0841F9AC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Complications</w:t>
            </w:r>
          </w:p>
        </w:tc>
        <w:tc>
          <w:tcPr>
            <w:tcW w:w="1145" w:type="pct"/>
          </w:tcPr>
          <w:p w14:paraId="6613E1EC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I</w:t>
            </w:r>
          </w:p>
        </w:tc>
        <w:tc>
          <w:tcPr>
            <w:tcW w:w="600" w:type="pct"/>
          </w:tcPr>
          <w:p w14:paraId="23CEFB8B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bookmarkStart w:id="0" w:name="OLE_LINK88"/>
            <w:bookmarkStart w:id="1" w:name="OLE_LINK89"/>
            <w:bookmarkStart w:id="2" w:name="OLE_LINK93"/>
            <w:r w:rsidRPr="000A4512">
              <w:rPr>
                <w:rFonts w:ascii="Times New Roman" w:hAnsi="Times New Roman"/>
                <w:szCs w:val="21"/>
              </w:rPr>
              <w:t>II</w:t>
            </w:r>
            <w:bookmarkEnd w:id="0"/>
            <w:bookmarkEnd w:id="1"/>
            <w:bookmarkEnd w:id="2"/>
          </w:p>
        </w:tc>
        <w:tc>
          <w:tcPr>
            <w:tcW w:w="850" w:type="pct"/>
          </w:tcPr>
          <w:p w14:paraId="5694D10C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IIIa</w:t>
            </w:r>
          </w:p>
        </w:tc>
        <w:tc>
          <w:tcPr>
            <w:tcW w:w="700" w:type="pct"/>
          </w:tcPr>
          <w:p w14:paraId="26249320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proofErr w:type="spellStart"/>
            <w:r w:rsidRPr="000A4512">
              <w:rPr>
                <w:rFonts w:ascii="Times New Roman" w:hAnsi="Times New Roman"/>
                <w:szCs w:val="21"/>
              </w:rPr>
              <w:t>IIIb</w:t>
            </w:r>
            <w:proofErr w:type="spellEnd"/>
          </w:p>
        </w:tc>
        <w:tc>
          <w:tcPr>
            <w:tcW w:w="450" w:type="pct"/>
          </w:tcPr>
          <w:p w14:paraId="642CFD54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proofErr w:type="spellStart"/>
            <w:r w:rsidRPr="000A4512">
              <w:rPr>
                <w:rFonts w:ascii="Times New Roman" w:hAnsi="Times New Roman"/>
                <w:szCs w:val="21"/>
              </w:rPr>
              <w:t>IVa</w:t>
            </w:r>
            <w:proofErr w:type="spellEnd"/>
          </w:p>
        </w:tc>
        <w:tc>
          <w:tcPr>
            <w:tcW w:w="400" w:type="pct"/>
          </w:tcPr>
          <w:p w14:paraId="2CFF5D07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proofErr w:type="spellStart"/>
            <w:r w:rsidRPr="000A4512">
              <w:rPr>
                <w:rFonts w:ascii="Times New Roman" w:hAnsi="Times New Roman"/>
                <w:szCs w:val="21"/>
              </w:rPr>
              <w:t>IVb</w:t>
            </w:r>
            <w:proofErr w:type="spellEnd"/>
          </w:p>
        </w:tc>
        <w:tc>
          <w:tcPr>
            <w:tcW w:w="311" w:type="pct"/>
          </w:tcPr>
          <w:p w14:paraId="5BA0A364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V</w:t>
            </w:r>
          </w:p>
        </w:tc>
      </w:tr>
      <w:tr w:rsidR="00DD201A" w:rsidRPr="000A4512" w14:paraId="639FC889" w14:textId="77777777" w:rsidTr="00262E1E">
        <w:trPr>
          <w:trHeight w:val="2004"/>
        </w:trPr>
        <w:tc>
          <w:tcPr>
            <w:tcW w:w="544" w:type="pct"/>
          </w:tcPr>
          <w:p w14:paraId="40956C50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Respiratory infections</w:t>
            </w:r>
          </w:p>
          <w:p w14:paraId="3F691812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5" w:type="pct"/>
          </w:tcPr>
          <w:p w14:paraId="3DCD50AB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Clinical observation or diagnostic evaluation only; intervention not indicated except for nebulizers, expectorants, or lung physiotherapy (e.g., postural drainage) </w:t>
            </w:r>
          </w:p>
        </w:tc>
        <w:tc>
          <w:tcPr>
            <w:tcW w:w="600" w:type="pct"/>
          </w:tcPr>
          <w:p w14:paraId="089C79B4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Medical management indicated (e.g., antibiotics) </w:t>
            </w:r>
          </w:p>
          <w:p w14:paraId="75F5B01A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pct"/>
          </w:tcPr>
          <w:p w14:paraId="6D71BABF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Intervention not under general anesthesia (e.g., bronchoscopic aspiration, tracheal puncture) </w:t>
            </w:r>
          </w:p>
        </w:tc>
        <w:tc>
          <w:tcPr>
            <w:tcW w:w="700" w:type="pct"/>
          </w:tcPr>
          <w:p w14:paraId="3F162168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Intervention under general anesthesia (e.g., tracheostomy under general anesthesia or sedation) </w:t>
            </w:r>
          </w:p>
        </w:tc>
        <w:tc>
          <w:tcPr>
            <w:tcW w:w="450" w:type="pct"/>
          </w:tcPr>
          <w:p w14:paraId="4F0C5B89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Mechanical ventilation indicated </w:t>
            </w:r>
          </w:p>
          <w:p w14:paraId="28207EEC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00" w:type="pct"/>
          </w:tcPr>
          <w:p w14:paraId="01B1E9A6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Sepsis or multiple organ failure </w:t>
            </w:r>
          </w:p>
          <w:p w14:paraId="215D247A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1" w:type="pct"/>
          </w:tcPr>
          <w:p w14:paraId="0D4D2562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Death</w:t>
            </w:r>
          </w:p>
        </w:tc>
      </w:tr>
      <w:tr w:rsidR="00DD201A" w:rsidRPr="000A4512" w14:paraId="127F980B" w14:textId="77777777" w:rsidTr="00262E1E">
        <w:tc>
          <w:tcPr>
            <w:tcW w:w="544" w:type="pct"/>
          </w:tcPr>
          <w:p w14:paraId="03DD28DC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Respiratory failure</w:t>
            </w:r>
          </w:p>
        </w:tc>
        <w:tc>
          <w:tcPr>
            <w:tcW w:w="1145" w:type="pct"/>
          </w:tcPr>
          <w:p w14:paraId="5675216A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bCs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_</w:t>
            </w:r>
          </w:p>
        </w:tc>
        <w:tc>
          <w:tcPr>
            <w:tcW w:w="600" w:type="pct"/>
          </w:tcPr>
          <w:p w14:paraId="668FC0C3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bCs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_</w:t>
            </w:r>
          </w:p>
        </w:tc>
        <w:tc>
          <w:tcPr>
            <w:tcW w:w="850" w:type="pct"/>
          </w:tcPr>
          <w:p w14:paraId="33E2F034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bCs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_</w:t>
            </w:r>
          </w:p>
        </w:tc>
        <w:tc>
          <w:tcPr>
            <w:tcW w:w="700" w:type="pct"/>
          </w:tcPr>
          <w:p w14:paraId="2425BBEE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bCs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_</w:t>
            </w:r>
          </w:p>
        </w:tc>
        <w:tc>
          <w:tcPr>
            <w:tcW w:w="450" w:type="pct"/>
          </w:tcPr>
          <w:p w14:paraId="56A76669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Mechanical ventilation indicated </w:t>
            </w:r>
          </w:p>
        </w:tc>
        <w:tc>
          <w:tcPr>
            <w:tcW w:w="400" w:type="pct"/>
          </w:tcPr>
          <w:p w14:paraId="6F10B8E3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Sepsis or multiple organ failure </w:t>
            </w:r>
          </w:p>
        </w:tc>
        <w:tc>
          <w:tcPr>
            <w:tcW w:w="311" w:type="pct"/>
          </w:tcPr>
          <w:p w14:paraId="6F91C822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Death </w:t>
            </w:r>
          </w:p>
          <w:p w14:paraId="46B7C14E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D201A" w:rsidRPr="000A4512" w14:paraId="0F58D9C5" w14:textId="77777777" w:rsidTr="00262E1E">
        <w:tc>
          <w:tcPr>
            <w:tcW w:w="544" w:type="pct"/>
          </w:tcPr>
          <w:p w14:paraId="43F89525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Pleural effusion</w:t>
            </w:r>
          </w:p>
        </w:tc>
        <w:tc>
          <w:tcPr>
            <w:tcW w:w="1145" w:type="pct"/>
          </w:tcPr>
          <w:p w14:paraId="327E7A4B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Clinical observation or diagnostic evaluation only; intervention not indicated (drainage only through existing drainage tube) </w:t>
            </w:r>
          </w:p>
        </w:tc>
        <w:tc>
          <w:tcPr>
            <w:tcW w:w="600" w:type="pct"/>
          </w:tcPr>
          <w:p w14:paraId="39265E85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Medical management indicated (e.g., diuretics) </w:t>
            </w:r>
          </w:p>
        </w:tc>
        <w:tc>
          <w:tcPr>
            <w:tcW w:w="850" w:type="pct"/>
          </w:tcPr>
          <w:p w14:paraId="1004F4E7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Intervention not under general anesthesia (e.g., Image-guided drain placement or thoracentesis including drain replacement indicated) </w:t>
            </w:r>
          </w:p>
        </w:tc>
        <w:tc>
          <w:tcPr>
            <w:tcW w:w="700" w:type="pct"/>
          </w:tcPr>
          <w:p w14:paraId="2933FA91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Intervention under general anesthesia indicated </w:t>
            </w:r>
          </w:p>
          <w:p w14:paraId="4A204C71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0" w:type="pct"/>
          </w:tcPr>
          <w:p w14:paraId="542154A1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Mechanical ventilation indicated </w:t>
            </w:r>
          </w:p>
        </w:tc>
        <w:tc>
          <w:tcPr>
            <w:tcW w:w="400" w:type="pct"/>
          </w:tcPr>
          <w:p w14:paraId="1DB88C91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Multiple organ failure </w:t>
            </w:r>
          </w:p>
        </w:tc>
        <w:tc>
          <w:tcPr>
            <w:tcW w:w="311" w:type="pct"/>
          </w:tcPr>
          <w:p w14:paraId="4BF5559D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Death </w:t>
            </w:r>
          </w:p>
          <w:p w14:paraId="1DE2580E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D201A" w:rsidRPr="000A4512" w14:paraId="55419D08" w14:textId="77777777" w:rsidTr="00262E1E">
        <w:tc>
          <w:tcPr>
            <w:tcW w:w="544" w:type="pct"/>
          </w:tcPr>
          <w:p w14:paraId="5EA71562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Atelectasis</w:t>
            </w:r>
          </w:p>
        </w:tc>
        <w:tc>
          <w:tcPr>
            <w:tcW w:w="1145" w:type="pct"/>
          </w:tcPr>
          <w:p w14:paraId="4AEC40FE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Clinical observation or diagnostic evaluation only; intervention not indicated, except for nebulizers, expectorants, or lung physiotherapy (e.g., postural drainage) </w:t>
            </w:r>
          </w:p>
        </w:tc>
        <w:tc>
          <w:tcPr>
            <w:tcW w:w="600" w:type="pct"/>
          </w:tcPr>
          <w:p w14:paraId="64863BCB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Medical management indicated (e.g., antibiotics) </w:t>
            </w:r>
          </w:p>
          <w:p w14:paraId="0CB0CDB1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pct"/>
          </w:tcPr>
          <w:p w14:paraId="75CFA4D6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Intervention not under general anesthesia (e.g., bronchoscopic aspiration, tracheal puncture) </w:t>
            </w:r>
          </w:p>
        </w:tc>
        <w:tc>
          <w:tcPr>
            <w:tcW w:w="700" w:type="pct"/>
          </w:tcPr>
          <w:p w14:paraId="39F3A605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Intervention under general anesthesia (e.g., tracheostomy under general anesthesia or </w:t>
            </w:r>
            <w:r w:rsidRPr="000A4512">
              <w:rPr>
                <w:rFonts w:ascii="Times New Roman" w:hAnsi="Times New Roman"/>
                <w:szCs w:val="21"/>
              </w:rPr>
              <w:lastRenderedPageBreak/>
              <w:t>sedation)</w:t>
            </w:r>
          </w:p>
        </w:tc>
        <w:tc>
          <w:tcPr>
            <w:tcW w:w="450" w:type="pct"/>
          </w:tcPr>
          <w:p w14:paraId="5334E675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lastRenderedPageBreak/>
              <w:t xml:space="preserve">Mechanical ventilation indicated </w:t>
            </w:r>
          </w:p>
          <w:p w14:paraId="2F79EBC6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00" w:type="pct"/>
          </w:tcPr>
          <w:p w14:paraId="7356D987" w14:textId="77777777" w:rsidR="007F65DB" w:rsidRPr="000A4512" w:rsidRDefault="007F65DB" w:rsidP="00DD201A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Sepsis or multiple organ failure </w:t>
            </w:r>
          </w:p>
        </w:tc>
        <w:tc>
          <w:tcPr>
            <w:tcW w:w="311" w:type="pct"/>
          </w:tcPr>
          <w:p w14:paraId="65E3FEA3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Death </w:t>
            </w:r>
          </w:p>
          <w:p w14:paraId="76AC90F2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D201A" w:rsidRPr="000A4512" w14:paraId="0E376311" w14:textId="77777777" w:rsidTr="00262E1E">
        <w:tc>
          <w:tcPr>
            <w:tcW w:w="544" w:type="pct"/>
          </w:tcPr>
          <w:p w14:paraId="51322554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Pneumothorax</w:t>
            </w:r>
          </w:p>
        </w:tc>
        <w:tc>
          <w:tcPr>
            <w:tcW w:w="1145" w:type="pct"/>
          </w:tcPr>
          <w:p w14:paraId="0BCEF72A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Clinical observation or diagnostic evaluation only; intervention not indicated (drainage only through existing drainage tube) </w:t>
            </w:r>
          </w:p>
        </w:tc>
        <w:tc>
          <w:tcPr>
            <w:tcW w:w="600" w:type="pct"/>
          </w:tcPr>
          <w:p w14:paraId="1DECAC19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_</w:t>
            </w:r>
          </w:p>
        </w:tc>
        <w:tc>
          <w:tcPr>
            <w:tcW w:w="850" w:type="pct"/>
          </w:tcPr>
          <w:p w14:paraId="1B930A82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Intervention not under general anesthesia (e.g., closed drainage of thoracic cavity or thoracentesis including drain replacement indicated) </w:t>
            </w:r>
          </w:p>
        </w:tc>
        <w:tc>
          <w:tcPr>
            <w:tcW w:w="700" w:type="pct"/>
          </w:tcPr>
          <w:p w14:paraId="7306E561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Intervention under general anesthesia indicated </w:t>
            </w:r>
          </w:p>
          <w:p w14:paraId="6A9AB75E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0" w:type="pct"/>
          </w:tcPr>
          <w:p w14:paraId="4C79782D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Mechanical ventilation indicated </w:t>
            </w:r>
          </w:p>
        </w:tc>
        <w:tc>
          <w:tcPr>
            <w:tcW w:w="400" w:type="pct"/>
          </w:tcPr>
          <w:p w14:paraId="6B0426D1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Multiple organ failure </w:t>
            </w:r>
          </w:p>
        </w:tc>
        <w:tc>
          <w:tcPr>
            <w:tcW w:w="311" w:type="pct"/>
          </w:tcPr>
          <w:p w14:paraId="19522347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Death </w:t>
            </w:r>
          </w:p>
          <w:p w14:paraId="7F201E4D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D201A" w:rsidRPr="000A4512" w14:paraId="60988611" w14:textId="77777777" w:rsidTr="00262E1E">
        <w:tc>
          <w:tcPr>
            <w:tcW w:w="544" w:type="pct"/>
          </w:tcPr>
          <w:p w14:paraId="7DE036A6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Bronchospasm</w:t>
            </w:r>
          </w:p>
        </w:tc>
        <w:tc>
          <w:tcPr>
            <w:tcW w:w="1145" w:type="pct"/>
          </w:tcPr>
          <w:p w14:paraId="1D9D7658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Clinical observation or diagnostic evaluation only; intervention not indicated except for nebulizers (bronchodilators not included), expectorants, or lung physiotherapy (e.g., postural drainage) </w:t>
            </w:r>
          </w:p>
        </w:tc>
        <w:tc>
          <w:tcPr>
            <w:tcW w:w="600" w:type="pct"/>
          </w:tcPr>
          <w:p w14:paraId="3CD1C125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Medical management indicated (e.g., bronchodilators) </w:t>
            </w:r>
          </w:p>
          <w:p w14:paraId="55EB849A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pct"/>
          </w:tcPr>
          <w:p w14:paraId="474AF1D2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_</w:t>
            </w:r>
          </w:p>
        </w:tc>
        <w:tc>
          <w:tcPr>
            <w:tcW w:w="700" w:type="pct"/>
          </w:tcPr>
          <w:p w14:paraId="212BD205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_</w:t>
            </w:r>
          </w:p>
        </w:tc>
        <w:tc>
          <w:tcPr>
            <w:tcW w:w="450" w:type="pct"/>
          </w:tcPr>
          <w:p w14:paraId="2924BD4B" w14:textId="77777777" w:rsidR="007F65DB" w:rsidRPr="000A4512" w:rsidRDefault="007F65DB" w:rsidP="00DD201A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Mechanical ventilation indicated </w:t>
            </w:r>
          </w:p>
        </w:tc>
        <w:tc>
          <w:tcPr>
            <w:tcW w:w="400" w:type="pct"/>
          </w:tcPr>
          <w:p w14:paraId="017EB7EC" w14:textId="77777777" w:rsidR="007F65DB" w:rsidRPr="000A4512" w:rsidRDefault="007F65DB" w:rsidP="00DD201A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 xml:space="preserve">Multiple organ failure </w:t>
            </w:r>
          </w:p>
        </w:tc>
        <w:tc>
          <w:tcPr>
            <w:tcW w:w="311" w:type="pct"/>
          </w:tcPr>
          <w:p w14:paraId="75628BC2" w14:textId="77777777" w:rsidR="007F65DB" w:rsidRPr="000A4512" w:rsidRDefault="007F65DB" w:rsidP="00D06B56">
            <w:pPr>
              <w:pStyle w:val="a3"/>
              <w:jc w:val="left"/>
              <w:rPr>
                <w:rFonts w:ascii="Times New Roman" w:hAnsi="Times New Roman"/>
                <w:szCs w:val="21"/>
              </w:rPr>
            </w:pPr>
            <w:r w:rsidRPr="000A4512">
              <w:rPr>
                <w:rFonts w:ascii="Times New Roman" w:hAnsi="Times New Roman"/>
                <w:szCs w:val="21"/>
              </w:rPr>
              <w:t>Death</w:t>
            </w:r>
          </w:p>
        </w:tc>
      </w:tr>
      <w:tr w:rsidR="0023403D" w:rsidRPr="000A4512" w14:paraId="7244D597" w14:textId="77777777" w:rsidTr="00262E1E">
        <w:trPr>
          <w:trHeight w:val="2137"/>
        </w:trPr>
        <w:tc>
          <w:tcPr>
            <w:tcW w:w="544" w:type="pct"/>
          </w:tcPr>
          <w:p w14:paraId="72C2A4E6" w14:textId="493CA9D1" w:rsidR="0023403D" w:rsidRPr="000A4512" w:rsidRDefault="003A0C96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E</w:t>
            </w:r>
            <w:r w:rsidR="0023403D" w:rsidRPr="000A4512">
              <w:rPr>
                <w:rFonts w:ascii="Times New Roman" w:hAnsi="Times New Roman"/>
                <w:color w:val="000000" w:themeColor="text1"/>
                <w:szCs w:val="21"/>
              </w:rPr>
              <w:t>mbolism</w:t>
            </w:r>
          </w:p>
        </w:tc>
        <w:tc>
          <w:tcPr>
            <w:tcW w:w="1145" w:type="pct"/>
          </w:tcPr>
          <w:p w14:paraId="303D09F6" w14:textId="250AA070" w:rsidR="0023403D" w:rsidRPr="000A4512" w:rsidRDefault="007859A7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bookmarkStart w:id="3" w:name="OLE_LINK8"/>
            <w:bookmarkStart w:id="4" w:name="OLE_LINK9"/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Clinical observation or diagnostic evaluation only; intervention not indicated</w:t>
            </w:r>
            <w:bookmarkEnd w:id="3"/>
            <w:bookmarkEnd w:id="4"/>
          </w:p>
        </w:tc>
        <w:tc>
          <w:tcPr>
            <w:tcW w:w="600" w:type="pct"/>
          </w:tcPr>
          <w:p w14:paraId="30B3E654" w14:textId="728EBC2C" w:rsidR="0023403D" w:rsidRPr="000A4512" w:rsidRDefault="007859A7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Medical management indicated (e.g., anticoagulants)</w:t>
            </w:r>
          </w:p>
        </w:tc>
        <w:tc>
          <w:tcPr>
            <w:tcW w:w="850" w:type="pct"/>
          </w:tcPr>
          <w:p w14:paraId="0097F4B1" w14:textId="62C5DDA2" w:rsidR="0023403D" w:rsidRPr="000A4512" w:rsidRDefault="007859A7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 xml:space="preserve">Invasive treatment indicated (e.g., thrombus ablation via catheter, </w:t>
            </w:r>
            <w:proofErr w:type="spellStart"/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IVC</w:t>
            </w:r>
            <w:proofErr w:type="spellEnd"/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 xml:space="preserve"> filter)</w:t>
            </w:r>
          </w:p>
        </w:tc>
        <w:tc>
          <w:tcPr>
            <w:tcW w:w="700" w:type="pct"/>
          </w:tcPr>
          <w:p w14:paraId="6092EB69" w14:textId="390638B3" w:rsidR="0023403D" w:rsidRPr="000A4512" w:rsidRDefault="007859A7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Intervention under general anesthesia indicated (pulmonary artery thrombectomy)</w:t>
            </w:r>
          </w:p>
        </w:tc>
        <w:tc>
          <w:tcPr>
            <w:tcW w:w="450" w:type="pct"/>
          </w:tcPr>
          <w:p w14:paraId="7F5E156D" w14:textId="13352568" w:rsidR="0023403D" w:rsidRPr="000A4512" w:rsidRDefault="007859A7" w:rsidP="00DD201A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Single organ failure caused by thrombi (e.g., lung, brain, heart)</w:t>
            </w:r>
          </w:p>
        </w:tc>
        <w:tc>
          <w:tcPr>
            <w:tcW w:w="400" w:type="pct"/>
          </w:tcPr>
          <w:p w14:paraId="5768ECAF" w14:textId="4FF2AB31" w:rsidR="0023403D" w:rsidRPr="000A4512" w:rsidRDefault="007859A7" w:rsidP="00DD201A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Multiple organ failure caused by thrombi (e.g., lung, brain, heart)</w:t>
            </w:r>
          </w:p>
        </w:tc>
        <w:tc>
          <w:tcPr>
            <w:tcW w:w="311" w:type="pct"/>
          </w:tcPr>
          <w:p w14:paraId="6F4CD99A" w14:textId="4ED227F4" w:rsidR="0023403D" w:rsidRPr="000A4512" w:rsidRDefault="007859A7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Death</w:t>
            </w:r>
          </w:p>
        </w:tc>
      </w:tr>
      <w:tr w:rsidR="00B9512F" w:rsidRPr="000A4512" w14:paraId="321B81E6" w14:textId="77777777" w:rsidTr="00262E1E">
        <w:trPr>
          <w:trHeight w:val="2137"/>
        </w:trPr>
        <w:tc>
          <w:tcPr>
            <w:tcW w:w="544" w:type="pct"/>
          </w:tcPr>
          <w:p w14:paraId="49230CB9" w14:textId="4D93CDB5" w:rsidR="00B9512F" w:rsidRPr="000A4512" w:rsidRDefault="003A6CD4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bookmarkStart w:id="5" w:name="_Hlk18570543"/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lastRenderedPageBreak/>
              <w:t>Lung edema</w:t>
            </w:r>
          </w:p>
        </w:tc>
        <w:tc>
          <w:tcPr>
            <w:tcW w:w="1145" w:type="pct"/>
          </w:tcPr>
          <w:p w14:paraId="60ABE408" w14:textId="077F38CE" w:rsidR="00B9512F" w:rsidRPr="000A4512" w:rsidRDefault="009617AE" w:rsidP="009617AE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Clinical observation or diagnostic evaluation only; intervention not indicated</w:t>
            </w:r>
          </w:p>
        </w:tc>
        <w:tc>
          <w:tcPr>
            <w:tcW w:w="600" w:type="pct"/>
          </w:tcPr>
          <w:p w14:paraId="265B9415" w14:textId="77777777" w:rsidR="00B9512F" w:rsidRPr="000A4512" w:rsidRDefault="00D06051" w:rsidP="003A6CD4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 xml:space="preserve">Medication </w:t>
            </w:r>
          </w:p>
          <w:p w14:paraId="3D57E40B" w14:textId="6068AA33" w:rsidR="003A6CD4" w:rsidRPr="000A4512" w:rsidRDefault="003A6CD4" w:rsidP="003A6CD4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management</w:t>
            </w:r>
          </w:p>
        </w:tc>
        <w:tc>
          <w:tcPr>
            <w:tcW w:w="850" w:type="pct"/>
          </w:tcPr>
          <w:p w14:paraId="6FD44B5E" w14:textId="20F28519" w:rsidR="00B9512F" w:rsidRPr="000A4512" w:rsidRDefault="00115164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Intervention not under general anesthesia</w:t>
            </w:r>
          </w:p>
        </w:tc>
        <w:tc>
          <w:tcPr>
            <w:tcW w:w="700" w:type="pct"/>
          </w:tcPr>
          <w:p w14:paraId="49D367AD" w14:textId="77777777" w:rsidR="00115164" w:rsidRPr="000A4512" w:rsidRDefault="00115164" w:rsidP="00115164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 xml:space="preserve">Intervention under general anesthesia indicated </w:t>
            </w:r>
          </w:p>
          <w:p w14:paraId="3E5C3907" w14:textId="70C53B2E" w:rsidR="00B9512F" w:rsidRPr="000A4512" w:rsidRDefault="00B9512F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</w:tcPr>
          <w:p w14:paraId="7304A053" w14:textId="57D3EFD6" w:rsidR="00B9512F" w:rsidRPr="000A4512" w:rsidRDefault="00115164" w:rsidP="00DD201A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Mechanical ventilation indicated</w:t>
            </w:r>
          </w:p>
        </w:tc>
        <w:tc>
          <w:tcPr>
            <w:tcW w:w="400" w:type="pct"/>
          </w:tcPr>
          <w:p w14:paraId="138787BE" w14:textId="62750C34" w:rsidR="00B9512F" w:rsidRPr="000A4512" w:rsidRDefault="00115164" w:rsidP="00DD201A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Sepsis or multiple organ failure</w:t>
            </w:r>
          </w:p>
        </w:tc>
        <w:tc>
          <w:tcPr>
            <w:tcW w:w="311" w:type="pct"/>
          </w:tcPr>
          <w:p w14:paraId="516F339A" w14:textId="7679FF8F" w:rsidR="00B9512F" w:rsidRPr="000A4512" w:rsidRDefault="00115164" w:rsidP="00D06B56">
            <w:pPr>
              <w:pStyle w:val="a3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A4512">
              <w:rPr>
                <w:rFonts w:ascii="Times New Roman" w:hAnsi="Times New Roman"/>
                <w:color w:val="000000" w:themeColor="text1"/>
                <w:szCs w:val="21"/>
              </w:rPr>
              <w:t>Death</w:t>
            </w:r>
          </w:p>
        </w:tc>
      </w:tr>
      <w:bookmarkEnd w:id="5"/>
    </w:tbl>
    <w:p w14:paraId="28B6BC8D" w14:textId="77777777" w:rsidR="006D0CE6" w:rsidRPr="000A4512" w:rsidRDefault="006D0CE6" w:rsidP="006D0CE6">
      <w:pPr>
        <w:pStyle w:val="a3"/>
        <w:jc w:val="left"/>
        <w:rPr>
          <w:rFonts w:ascii="Times New Roman" w:hAnsi="Times New Roman"/>
          <w:color w:val="000000" w:themeColor="text1"/>
          <w:szCs w:val="21"/>
        </w:rPr>
      </w:pPr>
    </w:p>
    <w:p w14:paraId="24B2D0B6" w14:textId="77777777" w:rsidR="006D0CE6" w:rsidRPr="000A4512" w:rsidRDefault="006D0CE6" w:rsidP="006D0CE6">
      <w:pPr>
        <w:pStyle w:val="a3"/>
        <w:jc w:val="left"/>
        <w:rPr>
          <w:rFonts w:ascii="Times New Roman" w:hAnsi="Times New Roman"/>
          <w:color w:val="000000" w:themeColor="text1"/>
          <w:szCs w:val="21"/>
        </w:rPr>
      </w:pPr>
    </w:p>
    <w:p w14:paraId="0404422C" w14:textId="056C3ED3" w:rsidR="007F65DB" w:rsidRPr="000A4512" w:rsidRDefault="007B4609" w:rsidP="006D0CE6">
      <w:pPr>
        <w:pStyle w:val="a3"/>
        <w:jc w:val="left"/>
        <w:rPr>
          <w:rFonts w:ascii="Times New Roman" w:hAnsi="Times New Roman"/>
          <w:b/>
          <w:bCs/>
          <w:color w:val="000000" w:themeColor="text1"/>
          <w:szCs w:val="21"/>
        </w:rPr>
      </w:pPr>
      <w:r w:rsidRPr="000A4512">
        <w:rPr>
          <w:rFonts w:ascii="Times New Roman" w:hAnsi="Times New Roman"/>
          <w:b/>
          <w:bCs/>
          <w:color w:val="000000" w:themeColor="text1"/>
          <w:szCs w:val="21"/>
        </w:rPr>
        <w:t>References</w:t>
      </w:r>
    </w:p>
    <w:p w14:paraId="5A861505" w14:textId="27BE7EED" w:rsidR="00CE5E77" w:rsidRPr="000A4512" w:rsidRDefault="006D0CE6" w:rsidP="006D0CE6">
      <w:pPr>
        <w:pStyle w:val="a3"/>
        <w:jc w:val="left"/>
        <w:rPr>
          <w:rFonts w:ascii="Times New Roman" w:hAnsi="Times New Roman"/>
          <w:color w:val="000000" w:themeColor="text1"/>
          <w:szCs w:val="21"/>
        </w:rPr>
      </w:pPr>
      <w:r w:rsidRPr="000A4512">
        <w:rPr>
          <w:rFonts w:ascii="Times New Roman" w:hAnsi="Times New Roman"/>
          <w:color w:val="000000" w:themeColor="text1"/>
          <w:szCs w:val="21"/>
        </w:rPr>
        <w:t>1</w:t>
      </w:r>
      <w:bookmarkStart w:id="6" w:name="OLE_LINK11"/>
      <w:r w:rsidRPr="000A4512">
        <w:rPr>
          <w:rFonts w:ascii="Times New Roman" w:hAnsi="Times New Roman"/>
          <w:color w:val="000000" w:themeColor="text1"/>
          <w:szCs w:val="21"/>
        </w:rPr>
        <w:t xml:space="preserve"> </w:t>
      </w:r>
      <w:proofErr w:type="spellStart"/>
      <w:r w:rsidR="00CE5E77" w:rsidRPr="000A4512">
        <w:rPr>
          <w:rFonts w:ascii="Times New Roman" w:hAnsi="Times New Roman"/>
          <w:color w:val="000000" w:themeColor="text1"/>
          <w:szCs w:val="21"/>
        </w:rPr>
        <w:t>Dindo</w:t>
      </w:r>
      <w:proofErr w:type="spellEnd"/>
      <w:r w:rsidR="00CE5E77" w:rsidRPr="000A4512">
        <w:rPr>
          <w:rFonts w:ascii="Times New Roman" w:hAnsi="Times New Roman"/>
          <w:color w:val="000000" w:themeColor="text1"/>
          <w:szCs w:val="21"/>
        </w:rPr>
        <w:t xml:space="preserve"> D, </w:t>
      </w:r>
      <w:proofErr w:type="spellStart"/>
      <w:r w:rsidR="00CE5E77" w:rsidRPr="000A4512">
        <w:rPr>
          <w:rFonts w:ascii="Times New Roman" w:hAnsi="Times New Roman"/>
          <w:color w:val="000000" w:themeColor="text1"/>
          <w:szCs w:val="21"/>
        </w:rPr>
        <w:t>Demartines</w:t>
      </w:r>
      <w:proofErr w:type="spellEnd"/>
      <w:r w:rsidR="00CE5E77" w:rsidRPr="000A4512">
        <w:rPr>
          <w:rFonts w:ascii="Times New Roman" w:hAnsi="Times New Roman"/>
          <w:color w:val="000000" w:themeColor="text1"/>
          <w:szCs w:val="21"/>
        </w:rPr>
        <w:t xml:space="preserve"> N, Clavien PA. Classification of surgical complications: a new proposal with evaluation in a cohort of 6336 patients and results of a survey. Annals of Surgery. </w:t>
      </w:r>
      <w:proofErr w:type="gramStart"/>
      <w:r w:rsidR="00CE5E77" w:rsidRPr="000A4512">
        <w:rPr>
          <w:rFonts w:ascii="Times New Roman" w:hAnsi="Times New Roman"/>
          <w:color w:val="000000" w:themeColor="text1"/>
          <w:szCs w:val="21"/>
        </w:rPr>
        <w:t>2004;240:205</w:t>
      </w:r>
      <w:proofErr w:type="gramEnd"/>
      <w:r w:rsidR="00CE5E77" w:rsidRPr="000A4512">
        <w:rPr>
          <w:rFonts w:ascii="Times New Roman" w:hAnsi="Times New Roman"/>
          <w:color w:val="000000" w:themeColor="text1"/>
          <w:szCs w:val="21"/>
        </w:rPr>
        <w:t>-13.</w:t>
      </w:r>
    </w:p>
    <w:bookmarkEnd w:id="6"/>
    <w:p w14:paraId="087575CD" w14:textId="10FA3F28" w:rsidR="00CE5E77" w:rsidRPr="000A4512" w:rsidRDefault="006D0CE6" w:rsidP="006D0CE6">
      <w:pPr>
        <w:pStyle w:val="a3"/>
        <w:jc w:val="left"/>
        <w:rPr>
          <w:rFonts w:ascii="Times New Roman" w:hAnsi="Times New Roman"/>
          <w:color w:val="000000" w:themeColor="text1"/>
          <w:szCs w:val="21"/>
        </w:rPr>
      </w:pPr>
      <w:r w:rsidRPr="000A4512">
        <w:rPr>
          <w:rFonts w:ascii="Times New Roman" w:hAnsi="Times New Roman"/>
          <w:color w:val="000000" w:themeColor="text1"/>
          <w:szCs w:val="21"/>
        </w:rPr>
        <w:t xml:space="preserve">2 </w:t>
      </w:r>
      <w:r w:rsidR="00CE5E77" w:rsidRPr="000A4512">
        <w:rPr>
          <w:rFonts w:ascii="Times New Roman" w:hAnsi="Times New Roman"/>
          <w:color w:val="000000" w:themeColor="text1"/>
          <w:szCs w:val="21"/>
        </w:rPr>
        <w:t xml:space="preserve">Katayama H, </w:t>
      </w:r>
      <w:proofErr w:type="spellStart"/>
      <w:r w:rsidR="00CE5E77" w:rsidRPr="000A4512">
        <w:rPr>
          <w:rFonts w:ascii="Times New Roman" w:hAnsi="Times New Roman"/>
          <w:color w:val="000000" w:themeColor="text1"/>
          <w:szCs w:val="21"/>
        </w:rPr>
        <w:t>Kurokawa</w:t>
      </w:r>
      <w:proofErr w:type="spellEnd"/>
      <w:r w:rsidR="00CE5E77" w:rsidRPr="000A4512">
        <w:rPr>
          <w:rFonts w:ascii="Times New Roman" w:hAnsi="Times New Roman"/>
          <w:color w:val="000000" w:themeColor="text1"/>
          <w:szCs w:val="21"/>
        </w:rPr>
        <w:t xml:space="preserve"> Y, Nakamura K, Ito H, </w:t>
      </w:r>
      <w:proofErr w:type="spellStart"/>
      <w:r w:rsidR="00CE5E77" w:rsidRPr="000A4512">
        <w:rPr>
          <w:rFonts w:ascii="Times New Roman" w:hAnsi="Times New Roman"/>
          <w:color w:val="000000" w:themeColor="text1"/>
          <w:szCs w:val="21"/>
        </w:rPr>
        <w:t>Kanemitsu</w:t>
      </w:r>
      <w:proofErr w:type="spellEnd"/>
      <w:r w:rsidR="00CE5E77" w:rsidRPr="000A4512">
        <w:rPr>
          <w:rFonts w:ascii="Times New Roman" w:hAnsi="Times New Roman"/>
          <w:color w:val="000000" w:themeColor="text1"/>
          <w:szCs w:val="21"/>
        </w:rPr>
        <w:t xml:space="preserve"> Y, Masuda N,</w:t>
      </w:r>
      <w:r w:rsidRPr="000A4512">
        <w:rPr>
          <w:rFonts w:ascii="Times New Roman" w:hAnsi="Times New Roman"/>
          <w:color w:val="000000" w:themeColor="text1"/>
          <w:szCs w:val="21"/>
        </w:rPr>
        <w:t xml:space="preserve"> et al</w:t>
      </w:r>
      <w:r w:rsidR="00CE5E77" w:rsidRPr="000A4512">
        <w:rPr>
          <w:rFonts w:ascii="Times New Roman" w:hAnsi="Times New Roman"/>
          <w:color w:val="000000" w:themeColor="text1"/>
          <w:szCs w:val="21"/>
        </w:rPr>
        <w:t xml:space="preserve">. Extended Clavien-Dindo classification of surgical complications: Japan Clinical Oncology Group postoperative complications criteria. Surgery today. </w:t>
      </w:r>
      <w:proofErr w:type="gramStart"/>
      <w:r w:rsidR="00CE5E77" w:rsidRPr="000A4512">
        <w:rPr>
          <w:rFonts w:ascii="Times New Roman" w:hAnsi="Times New Roman"/>
          <w:color w:val="000000" w:themeColor="text1"/>
          <w:szCs w:val="21"/>
        </w:rPr>
        <w:t>2016;46:668</w:t>
      </w:r>
      <w:proofErr w:type="gramEnd"/>
      <w:r w:rsidR="00CE5E77" w:rsidRPr="000A4512">
        <w:rPr>
          <w:rFonts w:ascii="Times New Roman" w:hAnsi="Times New Roman"/>
          <w:color w:val="000000" w:themeColor="text1"/>
          <w:szCs w:val="21"/>
        </w:rPr>
        <w:t>-85.</w:t>
      </w:r>
    </w:p>
    <w:p w14:paraId="54E792C2" w14:textId="374B9137" w:rsidR="007B4609" w:rsidRPr="000A4512" w:rsidRDefault="007B4609" w:rsidP="007B4609">
      <w:pPr>
        <w:spacing w:line="360" w:lineRule="auto"/>
        <w:rPr>
          <w:rFonts w:ascii="Times New Roman" w:hAnsi="Times New Roman"/>
          <w:szCs w:val="21"/>
        </w:rPr>
      </w:pPr>
      <w:bookmarkStart w:id="7" w:name="_GoBack"/>
      <w:bookmarkEnd w:id="7"/>
    </w:p>
    <w:sectPr w:rsidR="007B4609" w:rsidRPr="000A4512" w:rsidSect="007F65DB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39E011" w14:textId="77777777" w:rsidR="00926C7C" w:rsidRDefault="00926C7C" w:rsidP="00D819BE">
      <w:r>
        <w:separator/>
      </w:r>
    </w:p>
  </w:endnote>
  <w:endnote w:type="continuationSeparator" w:id="0">
    <w:p w14:paraId="259BB535" w14:textId="77777777" w:rsidR="00926C7C" w:rsidRDefault="00926C7C" w:rsidP="00D81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7EA6EC" w14:textId="77777777" w:rsidR="00926C7C" w:rsidRDefault="00926C7C" w:rsidP="00D819BE">
      <w:r>
        <w:separator/>
      </w:r>
    </w:p>
  </w:footnote>
  <w:footnote w:type="continuationSeparator" w:id="0">
    <w:p w14:paraId="48F4B3E7" w14:textId="77777777" w:rsidR="00926C7C" w:rsidRDefault="00926C7C" w:rsidP="00D819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5224A9"/>
    <w:multiLevelType w:val="hybridMultilevel"/>
    <w:tmpl w:val="0D42F84E"/>
    <w:lvl w:ilvl="0" w:tplc="7F6CDC3A">
      <w:start w:val="1"/>
      <w:numFmt w:val="decimal"/>
      <w:lvlText w:val="[%1]"/>
      <w:lvlJc w:val="left"/>
      <w:pPr>
        <w:ind w:left="420" w:hanging="420"/>
      </w:pPr>
      <w:rPr>
        <w:rFonts w:ascii="Calibri" w:hAnsi="Calibri" w:hint="default"/>
        <w:color w:val="auto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1B1FF4"/>
    <w:multiLevelType w:val="hybridMultilevel"/>
    <w:tmpl w:val="DED63B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A287D1A"/>
    <w:multiLevelType w:val="hybridMultilevel"/>
    <w:tmpl w:val="DED63B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65DB"/>
    <w:rsid w:val="000034CC"/>
    <w:rsid w:val="00004558"/>
    <w:rsid w:val="00046E3C"/>
    <w:rsid w:val="000A4512"/>
    <w:rsid w:val="00115164"/>
    <w:rsid w:val="001B1717"/>
    <w:rsid w:val="001C7CDC"/>
    <w:rsid w:val="001E55B6"/>
    <w:rsid w:val="0023403D"/>
    <w:rsid w:val="00262E1E"/>
    <w:rsid w:val="002C10BE"/>
    <w:rsid w:val="003A0C96"/>
    <w:rsid w:val="003A2385"/>
    <w:rsid w:val="003A6CD4"/>
    <w:rsid w:val="00444441"/>
    <w:rsid w:val="005F3AAF"/>
    <w:rsid w:val="00656D2D"/>
    <w:rsid w:val="00670A6A"/>
    <w:rsid w:val="006D0CE6"/>
    <w:rsid w:val="00764452"/>
    <w:rsid w:val="00777E69"/>
    <w:rsid w:val="007859A7"/>
    <w:rsid w:val="007864D3"/>
    <w:rsid w:val="007B4609"/>
    <w:rsid w:val="007F65DB"/>
    <w:rsid w:val="008321F4"/>
    <w:rsid w:val="0085588D"/>
    <w:rsid w:val="008B7CD7"/>
    <w:rsid w:val="008F0E42"/>
    <w:rsid w:val="00905864"/>
    <w:rsid w:val="00926C7C"/>
    <w:rsid w:val="009617AE"/>
    <w:rsid w:val="009809A8"/>
    <w:rsid w:val="00AD515F"/>
    <w:rsid w:val="00B63A1F"/>
    <w:rsid w:val="00B726E7"/>
    <w:rsid w:val="00B9512F"/>
    <w:rsid w:val="00C50C5C"/>
    <w:rsid w:val="00C84B78"/>
    <w:rsid w:val="00C8781C"/>
    <w:rsid w:val="00CE5E77"/>
    <w:rsid w:val="00CF23E1"/>
    <w:rsid w:val="00D06051"/>
    <w:rsid w:val="00D24980"/>
    <w:rsid w:val="00D819BE"/>
    <w:rsid w:val="00DA4F82"/>
    <w:rsid w:val="00DD201A"/>
    <w:rsid w:val="00E24D1A"/>
    <w:rsid w:val="00EB6D5E"/>
    <w:rsid w:val="00F62D63"/>
    <w:rsid w:val="00F91585"/>
    <w:rsid w:val="00FD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5B4B92"/>
  <w15:docId w15:val="{B11F0A32-BD25-4735-849D-FAC1A28D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F65DB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65DB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paragraph" w:styleId="a4">
    <w:name w:val="header"/>
    <w:basedOn w:val="a"/>
    <w:link w:val="a5"/>
    <w:uiPriority w:val="99"/>
    <w:unhideWhenUsed/>
    <w:rsid w:val="00D81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819BE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81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819BE"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7B4609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7B460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B460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6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3</Pages>
  <Words>536</Words>
  <Characters>3056</Characters>
  <Application>Microsoft Office Word</Application>
  <DocSecurity>0</DocSecurity>
  <Lines>25</Lines>
  <Paragraphs>7</Paragraphs>
  <ScaleCrop>false</ScaleCrop>
  <Company>Lenovo</Company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 yan</dc:creator>
  <cp:lastModifiedBy>zhou dan</cp:lastModifiedBy>
  <cp:revision>15</cp:revision>
  <dcterms:created xsi:type="dcterms:W3CDTF">2017-09-17T14:43:00Z</dcterms:created>
  <dcterms:modified xsi:type="dcterms:W3CDTF">2019-09-17T00:58:00Z</dcterms:modified>
</cp:coreProperties>
</file>